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1CDE" w:rsidR="005523C6" w:rsidP="005523C6" w:rsidRDefault="005523C6" w14:paraId="19CF6296" w14:textId="4E0D7230">
      <w:pPr>
        <w:pStyle w:val="Heading4"/>
        <w:spacing w:before="69"/>
        <w:ind w:right="400"/>
        <w:rPr>
          <w:b/>
          <w:i w:val="0"/>
          <w:sz w:val="32"/>
          <w:szCs w:val="28"/>
        </w:rPr>
      </w:pPr>
      <w:r w:rsidRPr="00FB1CDE">
        <w:rPr>
          <w:b/>
          <w:i w:val="0"/>
          <w:sz w:val="32"/>
          <w:szCs w:val="28"/>
        </w:rPr>
        <w:t xml:space="preserve">Annex </w:t>
      </w:r>
      <w:r w:rsidR="00465400">
        <w:rPr>
          <w:b/>
          <w:i w:val="0"/>
          <w:sz w:val="32"/>
          <w:szCs w:val="28"/>
        </w:rPr>
        <w:t>1</w:t>
      </w:r>
      <w:r w:rsidRPr="00FB1CDE">
        <w:rPr>
          <w:b/>
          <w:i w:val="0"/>
          <w:sz w:val="32"/>
          <w:szCs w:val="28"/>
        </w:rPr>
        <w:t>2:  PRR Mid-Point Gateway Meeting – Standard Agenda and Decision Record</w:t>
      </w:r>
    </w:p>
    <w:p w:rsidR="005523C6" w:rsidP="005523C6" w:rsidRDefault="005523C6" w14:paraId="30AF3A68" w14:textId="202FD5B1">
      <w:pPr>
        <w:pStyle w:val="Heading4"/>
        <w:spacing w:before="69"/>
        <w:ind w:right="400"/>
        <w:rPr>
          <w:b/>
          <w:i w:val="0"/>
          <w:sz w:val="32"/>
          <w:szCs w:val="28"/>
        </w:rPr>
      </w:pPr>
    </w:p>
    <w:p w:rsidRPr="00B96596" w:rsidR="00B96596" w:rsidP="00B96596" w:rsidRDefault="00B96596" w14:paraId="6625BB25" w14:textId="77777777"/>
    <w:tbl>
      <w:tblPr>
        <w:tblW w:w="0" w:type="auto"/>
        <w:tblLook w:val="01E0" w:firstRow="1" w:lastRow="1" w:firstColumn="1" w:lastColumn="1" w:noHBand="0" w:noVBand="0"/>
      </w:tblPr>
      <w:tblGrid>
        <w:gridCol w:w="4658"/>
        <w:gridCol w:w="4368"/>
      </w:tblGrid>
      <w:tr w:rsidRPr="00FB1CDE" w:rsidR="005523C6" w:rsidTr="002711EB" w14:paraId="1901E7BC" w14:textId="77777777">
        <w:tc>
          <w:tcPr>
            <w:tcW w:w="4658" w:type="dxa"/>
          </w:tcPr>
          <w:p w:rsidRPr="00FB1CDE" w:rsidR="005523C6" w:rsidP="002711EB" w:rsidRDefault="005523C6" w14:paraId="4D608717" w14:textId="77777777">
            <w:pPr>
              <w:pStyle w:val="Title"/>
              <w:rPr>
                <w:szCs w:val="24"/>
              </w:rPr>
            </w:pPr>
            <w:r w:rsidRPr="00FB1CDE">
              <w:t xml:space="preserve">AGENDA </w:t>
            </w:r>
            <w:r w:rsidRPr="00FB1CDE">
              <w:br/>
            </w:r>
          </w:p>
        </w:tc>
        <w:tc>
          <w:tcPr>
            <w:tcW w:w="4368" w:type="dxa"/>
          </w:tcPr>
          <w:p w:rsidRPr="00FB1CDE" w:rsidR="005523C6" w:rsidP="002711EB" w:rsidRDefault="005523C6" w14:paraId="0B2B58FF" w14:textId="77777777">
            <w:pPr>
              <w:pStyle w:val="Title"/>
            </w:pPr>
          </w:p>
        </w:tc>
      </w:tr>
    </w:tbl>
    <w:p w:rsidRPr="00FB1CDE" w:rsidR="005523C6" w:rsidP="005523C6" w:rsidRDefault="005523C6" w14:paraId="7923DA81" w14:textId="77777777">
      <w:pPr>
        <w:pStyle w:val="Heading7"/>
        <w:rPr>
          <w:b/>
          <w:sz w:val="24"/>
        </w:rPr>
      </w:pPr>
      <w:r w:rsidRPr="00FB1CDE">
        <w:rPr>
          <w:b/>
          <w:sz w:val="24"/>
        </w:rPr>
        <w:t>Procedure in advance of the meeting:</w:t>
      </w:r>
    </w:p>
    <w:p w:rsidRPr="00FB1CDE" w:rsidR="005523C6" w:rsidP="005523C6" w:rsidRDefault="005523C6" w14:paraId="6F828471" w14:textId="77777777">
      <w:pPr>
        <w:pStyle w:val="BodyText"/>
        <w:spacing w:before="8"/>
        <w:rPr>
          <w:rFonts w:asciiTheme="minorHAnsi" w:hAnsiTheme="minorHAnsi" w:cstheme="minorHAnsi"/>
          <w:b/>
          <w:i/>
          <w:sz w:val="24"/>
        </w:rPr>
      </w:pPr>
    </w:p>
    <w:p w:rsidRPr="00FB1CDE" w:rsidR="005523C6" w:rsidP="005523C6" w:rsidRDefault="005523C6" w14:paraId="7D1FCD5F" w14:textId="77777777">
      <w:pPr>
        <w:widowControl w:val="0"/>
        <w:tabs>
          <w:tab w:val="left" w:pos="561"/>
        </w:tabs>
        <w:spacing w:after="0" w:line="240" w:lineRule="auto"/>
        <w:ind w:left="200" w:right="465"/>
        <w:rPr>
          <w:rFonts w:cstheme="minorHAnsi"/>
          <w:sz w:val="24"/>
          <w:szCs w:val="24"/>
        </w:rPr>
      </w:pPr>
      <w:r w:rsidRPr="00BB30DF">
        <w:rPr>
          <w:rFonts w:cstheme="minorHAnsi"/>
          <w:sz w:val="24"/>
          <w:szCs w:val="24"/>
        </w:rPr>
        <w:t>A</w:t>
      </w:r>
      <w:r w:rsidRPr="00BB30DF">
        <w:rPr>
          <w:rFonts w:cstheme="minorHAnsi"/>
          <w:sz w:val="24"/>
          <w:szCs w:val="24"/>
        </w:rPr>
        <w:tab/>
        <w:t>PRR Mid-Point Gateway Meeting</w:t>
      </w:r>
      <w:r w:rsidRPr="00FB1CDE">
        <w:rPr>
          <w:rFonts w:cstheme="minorHAnsi"/>
          <w:sz w:val="24"/>
          <w:szCs w:val="24"/>
        </w:rPr>
        <w:t xml:space="preserve"> to be arranged by the SEO Officer, who invites </w:t>
      </w:r>
    </w:p>
    <w:p w:rsidRPr="00FB1CDE" w:rsidR="005523C6" w:rsidP="005523C6" w:rsidRDefault="005523C6" w14:paraId="4816AC1F" w14:textId="77777777">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FB1CDE">
        <w:rPr>
          <w:rFonts w:cstheme="minorHAnsi"/>
          <w:sz w:val="24"/>
          <w:szCs w:val="24"/>
        </w:rPr>
        <w:t>Head of School/Centre</w:t>
      </w:r>
    </w:p>
    <w:p w:rsidRPr="00FB1CDE" w:rsidR="005523C6" w:rsidP="005523C6" w:rsidRDefault="005523C6" w14:paraId="28D60FC8" w14:textId="77777777">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FB1CDE">
        <w:rPr>
          <w:rFonts w:cstheme="minorHAnsi"/>
          <w:sz w:val="24"/>
          <w:szCs w:val="24"/>
        </w:rPr>
        <w:t xml:space="preserve">the Programme Leader(s) for the programme(s), </w:t>
      </w:r>
    </w:p>
    <w:p w:rsidRPr="00FB1CDE" w:rsidR="005523C6" w:rsidP="005523C6" w:rsidRDefault="005523C6" w14:paraId="3728426D" w14:textId="77777777">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FB1CDE">
        <w:rPr>
          <w:rFonts w:cstheme="minorHAnsi"/>
          <w:sz w:val="24"/>
          <w:szCs w:val="24"/>
        </w:rPr>
        <w:t>The Academic Coordinator (SELE) /Operational Lead for the School/Centre</w:t>
      </w:r>
    </w:p>
    <w:p w:rsidRPr="00FB1CDE" w:rsidR="005523C6" w:rsidP="005523C6" w:rsidRDefault="005523C6" w14:paraId="1E89101D" w14:textId="77777777">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FB1CDE">
        <w:rPr>
          <w:rFonts w:cstheme="minorHAnsi"/>
          <w:sz w:val="24"/>
          <w:szCs w:val="24"/>
        </w:rPr>
        <w:t>Senior SEO Representative to chair the meeting</w:t>
      </w:r>
    </w:p>
    <w:p w:rsidRPr="00FB1CDE" w:rsidR="005523C6" w:rsidP="005523C6" w:rsidRDefault="005523C6" w14:paraId="0B3BEB13" w14:textId="77777777">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FB1CDE">
        <w:rPr>
          <w:rFonts w:cstheme="minorHAnsi"/>
          <w:sz w:val="24"/>
          <w:szCs w:val="24"/>
        </w:rPr>
        <w:t>Chair of Panel</w:t>
      </w:r>
    </w:p>
    <w:p w:rsidRPr="0088450B" w:rsidR="005523C6" w:rsidP="005523C6" w:rsidRDefault="005523C6" w14:paraId="23C8A641" w14:textId="77777777">
      <w:pPr>
        <w:pStyle w:val="ListParagraph"/>
        <w:widowControl w:val="0"/>
        <w:tabs>
          <w:tab w:val="left" w:pos="561"/>
        </w:tabs>
        <w:spacing w:after="0" w:line="240" w:lineRule="auto"/>
        <w:ind w:left="1440" w:right="465"/>
        <w:contextualSpacing w:val="0"/>
        <w:rPr>
          <w:rFonts w:cstheme="minorHAnsi"/>
          <w:sz w:val="24"/>
          <w:szCs w:val="24"/>
        </w:rPr>
      </w:pPr>
    </w:p>
    <w:p w:rsidRPr="00FB1CDE" w:rsidR="005523C6" w:rsidP="005523C6" w:rsidRDefault="005523C6" w14:paraId="639ED86A" w14:textId="77777777">
      <w:pPr>
        <w:tabs>
          <w:tab w:val="left" w:pos="561"/>
        </w:tabs>
        <w:ind w:left="561" w:right="465"/>
        <w:rPr>
          <w:rFonts w:cstheme="minorHAnsi"/>
          <w:sz w:val="24"/>
          <w:szCs w:val="24"/>
        </w:rPr>
      </w:pPr>
      <w:r w:rsidRPr="00FB1CDE">
        <w:rPr>
          <w:rFonts w:cstheme="minorHAnsi"/>
          <w:sz w:val="24"/>
          <w:szCs w:val="24"/>
        </w:rPr>
        <w:t xml:space="preserve">For </w:t>
      </w:r>
      <w:proofErr w:type="spellStart"/>
      <w:r w:rsidRPr="00FB1CDE">
        <w:rPr>
          <w:rFonts w:cstheme="minorHAnsi"/>
          <w:sz w:val="24"/>
          <w:szCs w:val="24"/>
        </w:rPr>
        <w:t>OfCD</w:t>
      </w:r>
      <w:proofErr w:type="spellEnd"/>
      <w:r w:rsidRPr="00FB1CDE">
        <w:rPr>
          <w:rFonts w:cstheme="minorHAnsi"/>
          <w:sz w:val="24"/>
          <w:szCs w:val="24"/>
        </w:rPr>
        <w:t xml:space="preserve"> programmes:</w:t>
      </w:r>
    </w:p>
    <w:p w:rsidRPr="00BB30DF" w:rsidR="005523C6" w:rsidP="005523C6" w:rsidRDefault="005523C6" w14:paraId="5FE13B50" w14:textId="73FD67D3">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FB1CDE">
        <w:rPr>
          <w:rFonts w:cstheme="minorHAnsi"/>
          <w:sz w:val="24"/>
          <w:szCs w:val="24"/>
        </w:rPr>
        <w:t xml:space="preserve">the Head of </w:t>
      </w:r>
      <w:r w:rsidR="00B96596">
        <w:rPr>
          <w:rFonts w:cstheme="minorHAnsi"/>
          <w:sz w:val="24"/>
          <w:szCs w:val="24"/>
        </w:rPr>
        <w:t xml:space="preserve">School Academic and </w:t>
      </w:r>
      <w:r w:rsidRPr="00FB1CDE">
        <w:rPr>
          <w:rFonts w:cstheme="minorHAnsi"/>
          <w:sz w:val="24"/>
          <w:szCs w:val="24"/>
        </w:rPr>
        <w:t>Collaborative Partnerships and/or relevant Senior</w:t>
      </w:r>
      <w:r w:rsidR="00B96596">
        <w:rPr>
          <w:rFonts w:cstheme="minorHAnsi"/>
          <w:sz w:val="24"/>
          <w:szCs w:val="24"/>
        </w:rPr>
        <w:t xml:space="preserve"> </w:t>
      </w:r>
      <w:r w:rsidRPr="00FB1CDE">
        <w:rPr>
          <w:rFonts w:cstheme="minorHAnsi"/>
          <w:sz w:val="24"/>
          <w:szCs w:val="24"/>
        </w:rPr>
        <w:t>Partnership Manager</w:t>
      </w:r>
    </w:p>
    <w:p w:rsidRPr="00BB30DF" w:rsidR="005523C6" w:rsidP="005523C6" w:rsidRDefault="005523C6" w14:paraId="5EAD5FFA" w14:textId="77777777">
      <w:pPr>
        <w:widowControl w:val="0"/>
        <w:tabs>
          <w:tab w:val="left" w:pos="561"/>
        </w:tabs>
        <w:spacing w:after="0" w:line="240" w:lineRule="auto"/>
        <w:ind w:right="465"/>
        <w:rPr>
          <w:rFonts w:cstheme="minorHAnsi"/>
          <w:sz w:val="24"/>
          <w:szCs w:val="24"/>
        </w:rPr>
      </w:pPr>
    </w:p>
    <w:p w:rsidR="005523C6" w:rsidP="005523C6" w:rsidRDefault="005523C6" w14:paraId="3C47D396" w14:textId="77777777">
      <w:pPr>
        <w:widowControl w:val="0"/>
        <w:tabs>
          <w:tab w:val="left" w:pos="561"/>
        </w:tabs>
        <w:spacing w:after="0" w:line="240" w:lineRule="auto"/>
        <w:ind w:right="465"/>
        <w:rPr>
          <w:rFonts w:cstheme="minorHAnsi"/>
          <w:sz w:val="24"/>
          <w:szCs w:val="24"/>
        </w:rPr>
      </w:pPr>
      <w:r w:rsidRPr="00034310">
        <w:rPr>
          <w:rFonts w:cstheme="minorHAnsi"/>
          <w:sz w:val="24"/>
          <w:szCs w:val="24"/>
        </w:rPr>
        <w:t>If new programmes or change of mode of delivery (</w:t>
      </w:r>
      <w:proofErr w:type="spellStart"/>
      <w:proofErr w:type="gramStart"/>
      <w:r w:rsidRPr="00034310">
        <w:rPr>
          <w:rFonts w:cstheme="minorHAnsi"/>
          <w:sz w:val="24"/>
          <w:szCs w:val="24"/>
        </w:rPr>
        <w:t>ie</w:t>
      </w:r>
      <w:proofErr w:type="spellEnd"/>
      <w:proofErr w:type="gramEnd"/>
      <w:r w:rsidRPr="00034310">
        <w:rPr>
          <w:rFonts w:cstheme="minorHAnsi"/>
          <w:sz w:val="24"/>
          <w:szCs w:val="24"/>
        </w:rPr>
        <w:t xml:space="preserve"> online), change of delivery location of programme, are to be proposed, in addition to the above, the following are to be invited to discuss the merits of the new programmes and the need for further approval:</w:t>
      </w:r>
    </w:p>
    <w:p w:rsidRPr="00BB30DF" w:rsidR="005523C6" w:rsidP="005523C6" w:rsidRDefault="005523C6" w14:paraId="2A8CEC33" w14:textId="77777777">
      <w:pPr>
        <w:widowControl w:val="0"/>
        <w:tabs>
          <w:tab w:val="left" w:pos="561"/>
        </w:tabs>
        <w:spacing w:after="0" w:line="240" w:lineRule="auto"/>
        <w:ind w:right="465"/>
        <w:rPr>
          <w:rFonts w:cstheme="minorHAnsi"/>
          <w:sz w:val="24"/>
          <w:szCs w:val="24"/>
        </w:rPr>
      </w:pPr>
    </w:p>
    <w:p w:rsidRPr="00BB30DF" w:rsidR="005523C6" w:rsidP="005523C6" w:rsidRDefault="005523C6" w14:paraId="7B4E17AC" w14:textId="77777777">
      <w:pPr>
        <w:pStyle w:val="ListParagraph"/>
        <w:widowControl w:val="0"/>
        <w:numPr>
          <w:ilvl w:val="0"/>
          <w:numId w:val="2"/>
        </w:numPr>
        <w:tabs>
          <w:tab w:val="left" w:pos="561"/>
        </w:tabs>
        <w:spacing w:after="0" w:line="240" w:lineRule="auto"/>
        <w:ind w:left="1560" w:right="465" w:hanging="426"/>
        <w:rPr>
          <w:rFonts w:cstheme="minorHAnsi"/>
          <w:sz w:val="24"/>
          <w:szCs w:val="24"/>
        </w:rPr>
      </w:pPr>
      <w:r w:rsidRPr="00BB30DF">
        <w:rPr>
          <w:rFonts w:cstheme="minorHAnsi"/>
          <w:sz w:val="24"/>
          <w:szCs w:val="24"/>
        </w:rPr>
        <w:t>Dean of Faculty</w:t>
      </w:r>
    </w:p>
    <w:p w:rsidRPr="00FB1CDE" w:rsidR="005523C6" w:rsidP="005523C6" w:rsidRDefault="005523C6" w14:paraId="7DEF15B2" w14:textId="2BD25ECB">
      <w:pPr>
        <w:pStyle w:val="ListParagraph"/>
        <w:widowControl w:val="0"/>
        <w:numPr>
          <w:ilvl w:val="0"/>
          <w:numId w:val="2"/>
        </w:numPr>
        <w:tabs>
          <w:tab w:val="left" w:pos="561"/>
        </w:tabs>
        <w:spacing w:after="0" w:line="240" w:lineRule="auto"/>
        <w:ind w:left="1560" w:right="465" w:hanging="426"/>
        <w:rPr>
          <w:rFonts w:cstheme="minorHAnsi"/>
          <w:sz w:val="24"/>
          <w:szCs w:val="24"/>
        </w:rPr>
      </w:pPr>
      <w:r w:rsidRPr="00FB1CDE">
        <w:rPr>
          <w:rFonts w:cstheme="minorHAnsi"/>
          <w:sz w:val="24"/>
          <w:szCs w:val="24"/>
        </w:rPr>
        <w:t>Director of Marketing</w:t>
      </w:r>
      <w:r w:rsidR="00B96596">
        <w:rPr>
          <w:rFonts w:cstheme="minorHAnsi"/>
          <w:sz w:val="24"/>
          <w:szCs w:val="24"/>
        </w:rPr>
        <w:t xml:space="preserve">, Recruitment and </w:t>
      </w:r>
      <w:r w:rsidRPr="00FB1CDE">
        <w:rPr>
          <w:rFonts w:cstheme="minorHAnsi"/>
          <w:sz w:val="24"/>
          <w:szCs w:val="24"/>
        </w:rPr>
        <w:t>Admissions</w:t>
      </w:r>
    </w:p>
    <w:p w:rsidRPr="00BB30DF" w:rsidR="005523C6" w:rsidP="005523C6" w:rsidRDefault="005523C6" w14:paraId="68C5A180" w14:textId="299C5F42">
      <w:pPr>
        <w:pStyle w:val="ListParagraph"/>
        <w:widowControl w:val="0"/>
        <w:numPr>
          <w:ilvl w:val="0"/>
          <w:numId w:val="2"/>
        </w:numPr>
        <w:tabs>
          <w:tab w:val="left" w:pos="561"/>
        </w:tabs>
        <w:spacing w:after="0" w:line="240" w:lineRule="auto"/>
        <w:ind w:left="1560" w:right="465" w:hanging="426"/>
        <w:rPr>
          <w:rFonts w:cstheme="minorHAnsi"/>
          <w:sz w:val="24"/>
          <w:szCs w:val="24"/>
        </w:rPr>
      </w:pPr>
      <w:r w:rsidRPr="00FB1CDE">
        <w:rPr>
          <w:rFonts w:cstheme="minorHAnsi"/>
          <w:sz w:val="24"/>
          <w:szCs w:val="24"/>
        </w:rPr>
        <w:t>Assistant Vice Chancellor (Postgraduate Development)</w:t>
      </w:r>
      <w:r w:rsidR="007D4382">
        <w:rPr>
          <w:rFonts w:cstheme="minorHAnsi"/>
          <w:sz w:val="24"/>
          <w:szCs w:val="24"/>
        </w:rPr>
        <w:t xml:space="preserve"> (where relevant)</w:t>
      </w:r>
    </w:p>
    <w:p w:rsidRPr="00BB30DF" w:rsidR="005523C6" w:rsidP="005523C6" w:rsidRDefault="007D4382" w14:paraId="00D18D5C" w14:textId="4424DD60">
      <w:pPr>
        <w:pStyle w:val="ListParagraph"/>
        <w:widowControl w:val="0"/>
        <w:numPr>
          <w:ilvl w:val="0"/>
          <w:numId w:val="2"/>
        </w:numPr>
        <w:tabs>
          <w:tab w:val="left" w:pos="561"/>
        </w:tabs>
        <w:spacing w:after="0" w:line="240" w:lineRule="auto"/>
        <w:ind w:left="1560" w:right="465" w:hanging="426"/>
        <w:rPr>
          <w:rFonts w:cstheme="minorHAnsi"/>
          <w:sz w:val="24"/>
          <w:szCs w:val="24"/>
        </w:rPr>
      </w:pPr>
      <w:r>
        <w:rPr>
          <w:rFonts w:cstheme="minorHAnsi"/>
          <w:sz w:val="24"/>
          <w:szCs w:val="24"/>
        </w:rPr>
        <w:t xml:space="preserve">Director of </w:t>
      </w:r>
      <w:r w:rsidRPr="00BB30DF" w:rsidR="005523C6">
        <w:rPr>
          <w:rFonts w:cstheme="minorHAnsi"/>
          <w:sz w:val="24"/>
          <w:szCs w:val="24"/>
        </w:rPr>
        <w:t>Apprenticeships (</w:t>
      </w:r>
      <w:r w:rsidR="00B96596">
        <w:rPr>
          <w:rFonts w:cstheme="minorHAnsi"/>
          <w:sz w:val="24"/>
          <w:szCs w:val="24"/>
        </w:rPr>
        <w:t>where required</w:t>
      </w:r>
      <w:r w:rsidRPr="00BB30DF" w:rsidR="005523C6">
        <w:rPr>
          <w:rFonts w:cstheme="minorHAnsi"/>
          <w:sz w:val="24"/>
          <w:szCs w:val="24"/>
        </w:rPr>
        <w:t>)</w:t>
      </w:r>
    </w:p>
    <w:p w:rsidRPr="00FB1CDE" w:rsidR="005523C6" w:rsidP="005523C6" w:rsidRDefault="005523C6" w14:paraId="0228BE72" w14:textId="77777777">
      <w:pPr>
        <w:tabs>
          <w:tab w:val="left" w:pos="561"/>
        </w:tabs>
        <w:ind w:right="465"/>
        <w:rPr>
          <w:rFonts w:cstheme="minorHAnsi"/>
          <w:sz w:val="24"/>
          <w:szCs w:val="24"/>
        </w:rPr>
      </w:pPr>
    </w:p>
    <w:p w:rsidRPr="00FB1CDE" w:rsidR="005523C6" w:rsidP="005523C6" w:rsidRDefault="005523C6" w14:paraId="701EBB7B" w14:textId="77777777">
      <w:pPr>
        <w:widowControl w:val="0"/>
        <w:tabs>
          <w:tab w:val="left" w:pos="561"/>
        </w:tabs>
        <w:spacing w:after="0" w:line="252" w:lineRule="exact"/>
        <w:ind w:left="200"/>
        <w:rPr>
          <w:rFonts w:cstheme="minorHAnsi"/>
          <w:sz w:val="24"/>
          <w:szCs w:val="24"/>
        </w:rPr>
      </w:pPr>
      <w:r w:rsidRPr="00BB30DF">
        <w:rPr>
          <w:rFonts w:cstheme="minorHAnsi"/>
          <w:sz w:val="24"/>
          <w:szCs w:val="24"/>
        </w:rPr>
        <w:t>B</w:t>
      </w:r>
      <w:r w:rsidRPr="00BB30DF">
        <w:rPr>
          <w:rFonts w:cstheme="minorHAnsi"/>
          <w:sz w:val="24"/>
          <w:szCs w:val="24"/>
        </w:rPr>
        <w:tab/>
      </w:r>
      <w:r w:rsidRPr="00FB1CDE">
        <w:rPr>
          <w:rFonts w:cstheme="minorHAnsi"/>
          <w:sz w:val="24"/>
          <w:szCs w:val="24"/>
        </w:rPr>
        <w:t xml:space="preserve">The SEO Officer to distribute the following </w:t>
      </w:r>
      <w:r w:rsidRPr="00FB1CDE">
        <w:rPr>
          <w:rFonts w:cstheme="minorHAnsi"/>
          <w:b/>
          <w:sz w:val="24"/>
          <w:szCs w:val="24"/>
        </w:rPr>
        <w:t xml:space="preserve">in advance </w:t>
      </w:r>
      <w:r w:rsidRPr="00FB1CDE">
        <w:rPr>
          <w:rFonts w:cstheme="minorHAnsi"/>
          <w:sz w:val="24"/>
          <w:szCs w:val="24"/>
        </w:rPr>
        <w:t>of the meeting:</w:t>
      </w:r>
    </w:p>
    <w:p w:rsidRPr="00BB30DF" w:rsidR="005523C6" w:rsidP="005523C6" w:rsidRDefault="005523C6" w14:paraId="660B5F7E" w14:textId="0C0F634E">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BB30DF">
        <w:rPr>
          <w:rFonts w:cstheme="minorHAnsi"/>
          <w:sz w:val="24"/>
          <w:szCs w:val="24"/>
        </w:rPr>
        <w:t xml:space="preserve">Draft Critical Appraisal Document including draft Annex 6 and </w:t>
      </w:r>
      <w:r w:rsidR="007D4382">
        <w:rPr>
          <w:rFonts w:cstheme="minorHAnsi"/>
          <w:sz w:val="24"/>
          <w:szCs w:val="24"/>
        </w:rPr>
        <w:t>7</w:t>
      </w:r>
    </w:p>
    <w:p w:rsidRPr="00FB1CDE" w:rsidR="005523C6" w:rsidP="005523C6" w:rsidRDefault="005523C6" w14:paraId="5D5B5564" w14:textId="77777777">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FB1CDE">
        <w:rPr>
          <w:rFonts w:cstheme="minorHAnsi"/>
          <w:sz w:val="24"/>
          <w:szCs w:val="24"/>
        </w:rPr>
        <w:t xml:space="preserve">Generic Agenda for the </w:t>
      </w:r>
      <w:r w:rsidRPr="00BB30DF">
        <w:rPr>
          <w:rFonts w:cstheme="minorHAnsi"/>
          <w:sz w:val="24"/>
          <w:szCs w:val="24"/>
        </w:rPr>
        <w:t>PRR Mid-Point Gateway Meeting</w:t>
      </w:r>
      <w:r w:rsidRPr="00FB1CDE">
        <w:rPr>
          <w:rFonts w:cstheme="minorHAnsi"/>
          <w:sz w:val="24"/>
          <w:szCs w:val="24"/>
        </w:rPr>
        <w:t xml:space="preserve"> </w:t>
      </w:r>
    </w:p>
    <w:p w:rsidRPr="00FB1CDE" w:rsidR="005523C6" w:rsidP="005523C6" w:rsidRDefault="005523C6" w14:paraId="13E7B765" w14:textId="77777777">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FB1CDE">
        <w:rPr>
          <w:rFonts w:cstheme="minorHAnsi"/>
          <w:sz w:val="24"/>
          <w:szCs w:val="24"/>
        </w:rPr>
        <w:t>The Periodic Review and Re-approval Handbook</w:t>
      </w:r>
    </w:p>
    <w:p w:rsidRPr="00FB1CDE" w:rsidR="005523C6" w:rsidP="005523C6" w:rsidRDefault="005523C6" w14:paraId="3B735DE8" w14:textId="464A3AAE">
      <w:pPr>
        <w:pStyle w:val="ListParagraph"/>
        <w:widowControl w:val="0"/>
        <w:numPr>
          <w:ilvl w:val="0"/>
          <w:numId w:val="1"/>
        </w:numPr>
        <w:tabs>
          <w:tab w:val="left" w:pos="561"/>
        </w:tabs>
        <w:spacing w:after="0" w:line="240" w:lineRule="auto"/>
        <w:ind w:right="465"/>
        <w:contextualSpacing w:val="0"/>
        <w:rPr>
          <w:rFonts w:cstheme="minorHAnsi"/>
          <w:sz w:val="24"/>
          <w:szCs w:val="24"/>
        </w:rPr>
      </w:pPr>
      <w:r w:rsidRPr="00FB1CDE">
        <w:rPr>
          <w:rFonts w:cstheme="minorHAnsi"/>
          <w:b/>
          <w:sz w:val="24"/>
          <w:szCs w:val="24"/>
        </w:rPr>
        <w:t>Chart 1</w:t>
      </w:r>
      <w:r w:rsidRPr="00FB1CDE">
        <w:rPr>
          <w:rFonts w:cstheme="minorHAnsi"/>
          <w:sz w:val="24"/>
          <w:szCs w:val="24"/>
        </w:rPr>
        <w:t xml:space="preserve"> “Periodic Review and Re-approval process”</w:t>
      </w:r>
    </w:p>
    <w:p w:rsidRPr="00FB1CDE" w:rsidR="005523C6" w:rsidP="005523C6" w:rsidRDefault="005523C6" w14:paraId="53E65A4F" w14:textId="77777777">
      <w:pPr>
        <w:pStyle w:val="BodyText"/>
        <w:spacing w:before="10"/>
        <w:rPr>
          <w:rFonts w:asciiTheme="minorHAnsi" w:hAnsiTheme="minorHAnsi" w:cstheme="minorHAnsi"/>
          <w:sz w:val="24"/>
          <w:szCs w:val="24"/>
        </w:rPr>
      </w:pPr>
    </w:p>
    <w:p w:rsidRPr="00FB1CDE" w:rsidR="005523C6" w:rsidP="005523C6" w:rsidRDefault="005523C6" w14:paraId="4723580C" w14:textId="77777777">
      <w:pPr>
        <w:rPr>
          <w:rFonts w:cstheme="minorHAnsi"/>
          <w:b/>
          <w:i/>
          <w:sz w:val="24"/>
        </w:rPr>
      </w:pPr>
      <w:r w:rsidRPr="00FB1CDE">
        <w:rPr>
          <w:rFonts w:cstheme="minorHAnsi"/>
          <w:b/>
          <w:i/>
          <w:sz w:val="24"/>
        </w:rPr>
        <w:br w:type="page"/>
      </w:r>
    </w:p>
    <w:tbl>
      <w:tblPr>
        <w:tblW w:w="0" w:type="auto"/>
        <w:tblLayout w:type="fixed"/>
        <w:tblLook w:val="04A0" w:firstRow="1" w:lastRow="0" w:firstColumn="1" w:lastColumn="0" w:noHBand="0" w:noVBand="1"/>
      </w:tblPr>
      <w:tblGrid>
        <w:gridCol w:w="4503"/>
        <w:gridCol w:w="4179"/>
      </w:tblGrid>
      <w:tr w:rsidRPr="00FB1CDE" w:rsidR="005523C6" w:rsidTr="002711EB" w14:paraId="40DC1BE9" w14:textId="77777777">
        <w:trPr>
          <w:trHeight w:val="228"/>
        </w:trPr>
        <w:tc>
          <w:tcPr>
            <w:tcW w:w="4503"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BB30DF" w:rsidR="005523C6" w:rsidP="002711EB" w:rsidRDefault="005523C6" w14:paraId="31F5ABE9" w14:textId="77777777">
            <w:pPr>
              <w:tabs>
                <w:tab w:val="left" w:pos="561"/>
              </w:tabs>
              <w:spacing w:before="1"/>
              <w:rPr>
                <w:rFonts w:cstheme="minorHAnsi"/>
                <w:b/>
                <w:sz w:val="24"/>
              </w:rPr>
            </w:pPr>
            <w:r w:rsidRPr="00BB30DF">
              <w:rPr>
                <w:rFonts w:cstheme="minorHAnsi"/>
                <w:b/>
                <w:sz w:val="24"/>
              </w:rPr>
              <w:lastRenderedPageBreak/>
              <w:t>Proposed</w:t>
            </w:r>
            <w:r w:rsidRPr="00BB30DF">
              <w:rPr>
                <w:rFonts w:cstheme="minorHAnsi"/>
                <w:b/>
                <w:spacing w:val="-9"/>
                <w:sz w:val="24"/>
              </w:rPr>
              <w:t xml:space="preserve"> </w:t>
            </w:r>
            <w:r w:rsidRPr="00BB30DF">
              <w:rPr>
                <w:rFonts w:cstheme="minorHAnsi"/>
                <w:b/>
                <w:sz w:val="24"/>
              </w:rPr>
              <w:t>Programme(s)</w:t>
            </w:r>
          </w:p>
        </w:tc>
        <w:tc>
          <w:tcPr>
            <w:tcW w:w="417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BB30DF" w:rsidR="005523C6" w:rsidP="002711EB" w:rsidRDefault="005523C6" w14:paraId="38D0E489" w14:textId="77777777">
            <w:pPr>
              <w:tabs>
                <w:tab w:val="left" w:pos="561"/>
              </w:tabs>
              <w:spacing w:before="1"/>
              <w:rPr>
                <w:rFonts w:cstheme="minorHAnsi"/>
                <w:b/>
                <w:sz w:val="24"/>
              </w:rPr>
            </w:pPr>
            <w:r w:rsidRPr="00BB30DF">
              <w:rPr>
                <w:rFonts w:cstheme="minorHAnsi"/>
                <w:b/>
                <w:sz w:val="24"/>
              </w:rPr>
              <w:t>Notes</w:t>
            </w:r>
          </w:p>
        </w:tc>
      </w:tr>
      <w:tr w:rsidRPr="00FB1CDE" w:rsidR="005523C6" w:rsidTr="002711EB" w14:paraId="38B0B219" w14:textId="77777777">
        <w:trPr>
          <w:trHeight w:val="228"/>
        </w:trPr>
        <w:tc>
          <w:tcPr>
            <w:tcW w:w="4503" w:type="dxa"/>
            <w:tcBorders>
              <w:top w:val="single" w:color="auto" w:sz="4" w:space="0"/>
              <w:left w:val="single" w:color="auto" w:sz="4" w:space="0"/>
              <w:bottom w:val="single" w:color="auto" w:sz="4" w:space="0"/>
              <w:right w:val="single" w:color="auto" w:sz="4" w:space="0"/>
            </w:tcBorders>
            <w:shd w:val="clear" w:color="auto" w:fill="auto"/>
          </w:tcPr>
          <w:p w:rsidRPr="00BB30DF" w:rsidR="005523C6" w:rsidP="002711EB" w:rsidRDefault="005523C6" w14:paraId="57277FB4" w14:textId="77777777">
            <w:pPr>
              <w:tabs>
                <w:tab w:val="left" w:pos="1281"/>
              </w:tabs>
              <w:spacing w:before="1" w:line="252" w:lineRule="exact"/>
              <w:ind w:left="200"/>
              <w:rPr>
                <w:rFonts w:cstheme="minorHAnsi"/>
                <w:sz w:val="24"/>
              </w:rPr>
            </w:pPr>
            <w:r w:rsidRPr="00BB30DF">
              <w:rPr>
                <w:rFonts w:cstheme="minorHAnsi"/>
                <w:sz w:val="24"/>
              </w:rPr>
              <w:t>Title(s) of the programme(s), their CRS codes and award(s)</w:t>
            </w:r>
          </w:p>
        </w:tc>
        <w:tc>
          <w:tcPr>
            <w:tcW w:w="4179" w:type="dxa"/>
            <w:tcBorders>
              <w:top w:val="single" w:color="auto" w:sz="4" w:space="0"/>
              <w:left w:val="single" w:color="auto" w:sz="4" w:space="0"/>
              <w:bottom w:val="single" w:color="auto" w:sz="4" w:space="0"/>
              <w:right w:val="single" w:color="auto" w:sz="4" w:space="0"/>
            </w:tcBorders>
            <w:shd w:val="clear" w:color="auto" w:fill="auto"/>
          </w:tcPr>
          <w:p w:rsidRPr="00BB30DF" w:rsidR="005523C6" w:rsidP="002711EB" w:rsidRDefault="005523C6" w14:paraId="215AEFDD" w14:textId="77777777">
            <w:pPr>
              <w:tabs>
                <w:tab w:val="left" w:pos="1281"/>
              </w:tabs>
              <w:spacing w:before="1" w:line="252" w:lineRule="exact"/>
              <w:ind w:left="200"/>
              <w:rPr>
                <w:rFonts w:cstheme="minorHAnsi"/>
                <w:sz w:val="24"/>
              </w:rPr>
            </w:pPr>
          </w:p>
        </w:tc>
      </w:tr>
      <w:tr w:rsidRPr="00FB1CDE" w:rsidR="005523C6" w:rsidTr="002711EB" w14:paraId="2E218F94" w14:textId="77777777">
        <w:trPr>
          <w:trHeight w:val="228"/>
        </w:trPr>
        <w:tc>
          <w:tcPr>
            <w:tcW w:w="4503" w:type="dxa"/>
            <w:tcBorders>
              <w:top w:val="single" w:color="auto" w:sz="4" w:space="0"/>
              <w:left w:val="single" w:color="auto" w:sz="4" w:space="0"/>
              <w:bottom w:val="single" w:color="auto" w:sz="4" w:space="0"/>
              <w:right w:val="single" w:color="auto" w:sz="4" w:space="0"/>
            </w:tcBorders>
            <w:shd w:val="clear" w:color="auto" w:fill="auto"/>
          </w:tcPr>
          <w:p w:rsidRPr="00BB30DF" w:rsidR="005523C6" w:rsidP="002711EB" w:rsidRDefault="005523C6" w14:paraId="6DAD477D" w14:textId="77777777">
            <w:pPr>
              <w:tabs>
                <w:tab w:val="left" w:pos="1281"/>
              </w:tabs>
              <w:spacing w:before="1" w:line="252" w:lineRule="exact"/>
              <w:ind w:left="200"/>
              <w:rPr>
                <w:rFonts w:cstheme="minorHAnsi"/>
                <w:sz w:val="24"/>
              </w:rPr>
            </w:pPr>
            <w:r w:rsidRPr="00BB30DF">
              <w:rPr>
                <w:rFonts w:cstheme="minorHAnsi"/>
                <w:sz w:val="24"/>
              </w:rPr>
              <w:t>Proposed NEW programmes</w:t>
            </w:r>
          </w:p>
        </w:tc>
        <w:tc>
          <w:tcPr>
            <w:tcW w:w="4179" w:type="dxa"/>
            <w:tcBorders>
              <w:top w:val="single" w:color="auto" w:sz="4" w:space="0"/>
              <w:left w:val="single" w:color="auto" w:sz="4" w:space="0"/>
              <w:bottom w:val="single" w:color="auto" w:sz="4" w:space="0"/>
              <w:right w:val="single" w:color="auto" w:sz="4" w:space="0"/>
            </w:tcBorders>
            <w:shd w:val="clear" w:color="auto" w:fill="auto"/>
          </w:tcPr>
          <w:p w:rsidRPr="00BB30DF" w:rsidR="005523C6" w:rsidP="002711EB" w:rsidRDefault="005523C6" w14:paraId="2B9C8185" w14:textId="77777777">
            <w:pPr>
              <w:tabs>
                <w:tab w:val="left" w:pos="1281"/>
              </w:tabs>
              <w:spacing w:before="1" w:line="252" w:lineRule="exact"/>
              <w:ind w:left="200"/>
              <w:rPr>
                <w:rFonts w:cstheme="minorHAnsi"/>
                <w:sz w:val="24"/>
              </w:rPr>
            </w:pPr>
          </w:p>
        </w:tc>
      </w:tr>
      <w:tr w:rsidRPr="00FB1CDE" w:rsidR="005523C6" w:rsidTr="002711EB" w14:paraId="4FFA7AFC" w14:textId="77777777">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588DE673" w14:textId="77777777">
            <w:pPr>
              <w:tabs>
                <w:tab w:val="left" w:pos="1281"/>
              </w:tabs>
              <w:spacing w:before="1" w:line="252" w:lineRule="exact"/>
              <w:ind w:left="200"/>
              <w:rPr>
                <w:rFonts w:cstheme="minorHAnsi"/>
                <w:sz w:val="24"/>
              </w:rPr>
            </w:pPr>
            <w:r w:rsidRPr="00BB30DF">
              <w:rPr>
                <w:rFonts w:cstheme="minorHAnsi"/>
                <w:sz w:val="24"/>
              </w:rPr>
              <w:t>Proposed NEW delivery methods</w:t>
            </w: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56CEA0C5" w14:textId="77777777">
            <w:pPr>
              <w:tabs>
                <w:tab w:val="left" w:pos="1281"/>
              </w:tabs>
              <w:spacing w:before="1" w:line="252" w:lineRule="exact"/>
              <w:ind w:left="59"/>
              <w:rPr>
                <w:rFonts w:cstheme="minorHAnsi"/>
                <w:sz w:val="24"/>
              </w:rPr>
            </w:pPr>
          </w:p>
        </w:tc>
      </w:tr>
      <w:tr w:rsidRPr="00FB1CDE" w:rsidR="005523C6" w:rsidTr="002711EB" w14:paraId="39BC7CAB" w14:textId="77777777">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574CF215" w14:textId="77777777">
            <w:pPr>
              <w:tabs>
                <w:tab w:val="left" w:pos="1281"/>
              </w:tabs>
              <w:spacing w:line="252" w:lineRule="exact"/>
              <w:ind w:left="200"/>
              <w:rPr>
                <w:rFonts w:cstheme="minorHAnsi"/>
                <w:sz w:val="24"/>
              </w:rPr>
            </w:pPr>
            <w:r w:rsidRPr="00BB30DF">
              <w:rPr>
                <w:rFonts w:cstheme="minorHAnsi"/>
                <w:sz w:val="24"/>
              </w:rPr>
              <w:t>Name and details of any Professional Statutory and Regulatory</w:t>
            </w:r>
            <w:r w:rsidRPr="00BB30DF">
              <w:rPr>
                <w:rFonts w:cstheme="minorHAnsi"/>
                <w:spacing w:val="-38"/>
                <w:sz w:val="24"/>
              </w:rPr>
              <w:t xml:space="preserve"> </w:t>
            </w:r>
            <w:r w:rsidRPr="00BB30DF">
              <w:rPr>
                <w:rFonts w:cstheme="minorHAnsi"/>
                <w:sz w:val="24"/>
              </w:rPr>
              <w:t>Body(</w:t>
            </w:r>
            <w:proofErr w:type="spellStart"/>
            <w:r w:rsidRPr="00BB30DF">
              <w:rPr>
                <w:rFonts w:cstheme="minorHAnsi"/>
                <w:sz w:val="24"/>
              </w:rPr>
              <w:t>ies</w:t>
            </w:r>
            <w:proofErr w:type="spellEnd"/>
            <w:r w:rsidRPr="00BB30DF">
              <w:rPr>
                <w:rFonts w:cstheme="minorHAnsi"/>
                <w:sz w:val="24"/>
              </w:rPr>
              <w:t>)</w:t>
            </w: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3DEFF5FB" w14:textId="77777777">
            <w:pPr>
              <w:tabs>
                <w:tab w:val="left" w:pos="1281"/>
              </w:tabs>
              <w:spacing w:line="252" w:lineRule="exact"/>
              <w:ind w:left="59"/>
              <w:rPr>
                <w:rFonts w:cstheme="minorHAnsi"/>
                <w:sz w:val="24"/>
              </w:rPr>
            </w:pPr>
          </w:p>
        </w:tc>
      </w:tr>
      <w:tr w:rsidRPr="00FB1CDE" w:rsidR="005523C6" w:rsidTr="002711EB" w14:paraId="360DB04A" w14:textId="77777777">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0F0787D6" w14:textId="77777777">
            <w:pPr>
              <w:tabs>
                <w:tab w:val="left" w:pos="1281"/>
              </w:tabs>
              <w:spacing w:line="252" w:lineRule="exact"/>
              <w:ind w:left="200"/>
              <w:rPr>
                <w:rFonts w:cstheme="minorHAnsi"/>
                <w:sz w:val="24"/>
              </w:rPr>
            </w:pPr>
            <w:r w:rsidRPr="00BB30DF">
              <w:rPr>
                <w:rFonts w:cstheme="minorHAnsi"/>
                <w:sz w:val="24"/>
              </w:rPr>
              <w:t>Name and location of any</w:t>
            </w:r>
            <w:r w:rsidRPr="00BB30DF">
              <w:rPr>
                <w:rFonts w:cstheme="minorHAnsi"/>
                <w:spacing w:val="-16"/>
                <w:sz w:val="24"/>
              </w:rPr>
              <w:t xml:space="preserve"> </w:t>
            </w:r>
            <w:r w:rsidRPr="00BB30DF">
              <w:rPr>
                <w:rFonts w:cstheme="minorHAnsi"/>
                <w:sz w:val="24"/>
              </w:rPr>
              <w:t>partner(s)</w:t>
            </w: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2EF2DCCF" w14:textId="77777777">
            <w:pPr>
              <w:tabs>
                <w:tab w:val="left" w:pos="1281"/>
              </w:tabs>
              <w:spacing w:line="252" w:lineRule="exact"/>
              <w:ind w:left="59"/>
              <w:rPr>
                <w:rFonts w:cstheme="minorHAnsi"/>
                <w:sz w:val="24"/>
              </w:rPr>
            </w:pPr>
          </w:p>
        </w:tc>
      </w:tr>
      <w:tr w:rsidRPr="00FB1CDE" w:rsidR="005523C6" w:rsidTr="002711EB" w14:paraId="62E42A68" w14:textId="77777777">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4630DE79" w14:textId="77777777">
            <w:pPr>
              <w:tabs>
                <w:tab w:val="left" w:pos="1281"/>
              </w:tabs>
              <w:spacing w:line="252" w:lineRule="exact"/>
              <w:ind w:left="200"/>
              <w:rPr>
                <w:rFonts w:cstheme="minorHAnsi"/>
                <w:sz w:val="24"/>
              </w:rPr>
            </w:pPr>
            <w:r w:rsidRPr="00BB30DF">
              <w:rPr>
                <w:rFonts w:cstheme="minorHAnsi"/>
                <w:sz w:val="24"/>
              </w:rPr>
              <w:t>Nature of the</w:t>
            </w:r>
            <w:r w:rsidRPr="00BB30DF">
              <w:rPr>
                <w:rFonts w:cstheme="minorHAnsi"/>
                <w:spacing w:val="-14"/>
                <w:sz w:val="24"/>
              </w:rPr>
              <w:t xml:space="preserve"> </w:t>
            </w:r>
            <w:r w:rsidRPr="00BB30DF">
              <w:rPr>
                <w:rFonts w:cstheme="minorHAnsi"/>
                <w:sz w:val="24"/>
              </w:rPr>
              <w:t>partnership (franchise/ validation/ articulation/ flying faculty)</w:t>
            </w: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5BD3AEC2" w14:textId="77777777">
            <w:pPr>
              <w:tabs>
                <w:tab w:val="left" w:pos="1281"/>
              </w:tabs>
              <w:spacing w:line="252" w:lineRule="exact"/>
              <w:ind w:left="59"/>
              <w:rPr>
                <w:rFonts w:cstheme="minorHAnsi"/>
                <w:sz w:val="24"/>
              </w:rPr>
            </w:pPr>
          </w:p>
        </w:tc>
      </w:tr>
      <w:tr w:rsidRPr="00FB1CDE" w:rsidR="005523C6" w:rsidTr="002711EB" w14:paraId="78660514" w14:textId="77777777">
        <w:tc>
          <w:tcPr>
            <w:tcW w:w="4503"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BB30DF" w:rsidR="005523C6" w:rsidP="002711EB" w:rsidRDefault="005523C6" w14:paraId="663BC121" w14:textId="77777777">
            <w:pPr>
              <w:pStyle w:val="Heading6"/>
              <w:tabs>
                <w:tab w:val="left" w:pos="559"/>
              </w:tabs>
              <w:rPr>
                <w:rFonts w:asciiTheme="minorHAnsi" w:hAnsiTheme="minorHAnsi" w:cstheme="minorHAnsi"/>
                <w:b/>
                <w:sz w:val="24"/>
              </w:rPr>
            </w:pPr>
            <w:r w:rsidRPr="00BB30DF">
              <w:rPr>
                <w:rFonts w:asciiTheme="minorHAnsi" w:hAnsiTheme="minorHAnsi" w:cstheme="minorHAnsi"/>
                <w:b/>
                <w:sz w:val="24"/>
              </w:rPr>
              <w:t xml:space="preserve">Periodic Review and Re-approval Process </w:t>
            </w:r>
          </w:p>
        </w:tc>
        <w:tc>
          <w:tcPr>
            <w:tcW w:w="417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BB30DF" w:rsidR="005523C6" w:rsidP="002711EB" w:rsidRDefault="005523C6" w14:paraId="1D6CF7AA" w14:textId="77777777">
            <w:pPr>
              <w:tabs>
                <w:tab w:val="left" w:pos="561"/>
              </w:tabs>
              <w:spacing w:before="1"/>
              <w:rPr>
                <w:rFonts w:cstheme="minorHAnsi"/>
                <w:b/>
                <w:sz w:val="24"/>
              </w:rPr>
            </w:pPr>
            <w:r w:rsidRPr="00BB30DF">
              <w:rPr>
                <w:rFonts w:cstheme="minorHAnsi"/>
                <w:b/>
                <w:sz w:val="24"/>
              </w:rPr>
              <w:t>Notes</w:t>
            </w:r>
          </w:p>
        </w:tc>
      </w:tr>
      <w:tr w:rsidRPr="00FB1CDE" w:rsidR="005523C6" w:rsidTr="002711EB" w14:paraId="7CD522C8" w14:textId="77777777">
        <w:tc>
          <w:tcPr>
            <w:tcW w:w="4503" w:type="dxa"/>
            <w:tcBorders>
              <w:top w:val="single" w:color="auto" w:sz="4" w:space="0"/>
              <w:left w:val="single" w:color="auto" w:sz="4" w:space="0"/>
              <w:bottom w:val="single" w:color="auto" w:sz="4" w:space="0"/>
              <w:right w:val="single" w:color="auto" w:sz="4" w:space="0"/>
            </w:tcBorders>
            <w:shd w:val="clear" w:color="auto" w:fill="auto"/>
          </w:tcPr>
          <w:p w:rsidRPr="00BB30DF" w:rsidR="005523C6" w:rsidP="002711EB" w:rsidRDefault="005523C6" w14:paraId="7CDDC5AD" w14:textId="77777777">
            <w:pPr>
              <w:tabs>
                <w:tab w:val="left" w:pos="1281"/>
              </w:tabs>
              <w:spacing w:before="1"/>
              <w:rPr>
                <w:rFonts w:cstheme="minorHAnsi"/>
                <w:sz w:val="24"/>
              </w:rPr>
            </w:pPr>
            <w:r w:rsidRPr="00BB30DF">
              <w:rPr>
                <w:rFonts w:cstheme="minorHAnsi"/>
                <w:sz w:val="24"/>
              </w:rPr>
              <w:t>Presentation of proposals supported by Critical Appraisal by Subject/Programme Team</w:t>
            </w:r>
          </w:p>
        </w:tc>
        <w:tc>
          <w:tcPr>
            <w:tcW w:w="4179" w:type="dxa"/>
            <w:tcBorders>
              <w:top w:val="single" w:color="auto" w:sz="4" w:space="0"/>
              <w:left w:val="single" w:color="auto" w:sz="4" w:space="0"/>
              <w:bottom w:val="single" w:color="auto" w:sz="4" w:space="0"/>
              <w:right w:val="single" w:color="auto" w:sz="4" w:space="0"/>
            </w:tcBorders>
            <w:shd w:val="clear" w:color="auto" w:fill="auto"/>
          </w:tcPr>
          <w:p w:rsidRPr="00BB30DF" w:rsidR="005523C6" w:rsidP="002711EB" w:rsidRDefault="005523C6" w14:paraId="62F56FF6" w14:textId="77777777">
            <w:pPr>
              <w:tabs>
                <w:tab w:val="left" w:pos="1281"/>
              </w:tabs>
              <w:spacing w:before="1"/>
              <w:rPr>
                <w:rFonts w:cstheme="minorHAnsi"/>
                <w:sz w:val="24"/>
              </w:rPr>
            </w:pPr>
          </w:p>
        </w:tc>
      </w:tr>
      <w:tr w:rsidRPr="00FB1CDE" w:rsidR="005523C6" w:rsidTr="002711EB" w14:paraId="55CB58E2" w14:textId="77777777">
        <w:tc>
          <w:tcPr>
            <w:tcW w:w="4503"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BB30DF" w:rsidR="005523C6" w:rsidP="002711EB" w:rsidRDefault="005523C6" w14:paraId="17A43A82" w14:textId="77777777">
            <w:pPr>
              <w:pStyle w:val="Heading6"/>
              <w:tabs>
                <w:tab w:val="left" w:pos="559"/>
              </w:tabs>
              <w:rPr>
                <w:rFonts w:asciiTheme="minorHAnsi" w:hAnsiTheme="minorHAnsi" w:cstheme="minorHAnsi"/>
                <w:b/>
                <w:sz w:val="24"/>
              </w:rPr>
            </w:pPr>
            <w:r w:rsidRPr="00BB30DF">
              <w:rPr>
                <w:rFonts w:asciiTheme="minorHAnsi" w:hAnsiTheme="minorHAnsi" w:cstheme="minorHAnsi"/>
                <w:b/>
                <w:sz w:val="24"/>
              </w:rPr>
              <w:t xml:space="preserve">Support of proposal(s) for new programmes by </w:t>
            </w:r>
            <w:r>
              <w:rPr>
                <w:rFonts w:asciiTheme="minorHAnsi" w:hAnsiTheme="minorHAnsi" w:cstheme="minorHAnsi"/>
                <w:b/>
                <w:sz w:val="24"/>
              </w:rPr>
              <w:t xml:space="preserve">PRR </w:t>
            </w:r>
            <w:proofErr w:type="spellStart"/>
            <w:r w:rsidRPr="00BB30DF">
              <w:rPr>
                <w:rFonts w:asciiTheme="minorHAnsi" w:hAnsiTheme="minorHAnsi" w:cstheme="minorHAnsi"/>
                <w:b/>
                <w:sz w:val="24"/>
              </w:rPr>
              <w:t>Mid Point</w:t>
            </w:r>
            <w:proofErr w:type="spellEnd"/>
            <w:r w:rsidRPr="00BB30DF">
              <w:rPr>
                <w:rFonts w:asciiTheme="minorHAnsi" w:hAnsiTheme="minorHAnsi" w:cstheme="minorHAnsi"/>
                <w:b/>
                <w:sz w:val="24"/>
              </w:rPr>
              <w:t xml:space="preserve"> Review Participants </w:t>
            </w:r>
          </w:p>
        </w:tc>
        <w:tc>
          <w:tcPr>
            <w:tcW w:w="417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BB30DF" w:rsidR="005523C6" w:rsidP="002711EB" w:rsidRDefault="005523C6" w14:paraId="12655DC7" w14:textId="77777777">
            <w:pPr>
              <w:tabs>
                <w:tab w:val="left" w:pos="561"/>
              </w:tabs>
              <w:spacing w:before="1"/>
              <w:rPr>
                <w:rFonts w:cstheme="minorHAnsi"/>
                <w:b/>
                <w:sz w:val="24"/>
              </w:rPr>
            </w:pPr>
            <w:r w:rsidRPr="00BB30DF">
              <w:rPr>
                <w:rFonts w:cstheme="minorHAnsi"/>
                <w:b/>
                <w:sz w:val="24"/>
              </w:rPr>
              <w:t>Notes</w:t>
            </w:r>
          </w:p>
        </w:tc>
      </w:tr>
      <w:tr w:rsidRPr="00FB1CDE" w:rsidR="005523C6" w:rsidTr="002711EB" w14:paraId="3E4CF8D2" w14:textId="77777777">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751DBBC7" w14:textId="77777777">
            <w:pPr>
              <w:tabs>
                <w:tab w:val="left" w:pos="1281"/>
              </w:tabs>
              <w:spacing w:before="1"/>
              <w:rPr>
                <w:rFonts w:cstheme="minorHAnsi"/>
                <w:sz w:val="24"/>
              </w:rPr>
            </w:pPr>
            <w:r w:rsidRPr="00BB30DF">
              <w:rPr>
                <w:rFonts w:cstheme="minorHAnsi"/>
                <w:sz w:val="24"/>
              </w:rPr>
              <w:t xml:space="preserve">Dean of Faculty </w:t>
            </w: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10B9ADCB" w14:textId="77777777">
            <w:pPr>
              <w:tabs>
                <w:tab w:val="left" w:pos="1281"/>
              </w:tabs>
              <w:spacing w:before="1"/>
              <w:rPr>
                <w:rFonts w:cstheme="minorHAnsi"/>
                <w:sz w:val="24"/>
              </w:rPr>
            </w:pPr>
          </w:p>
        </w:tc>
      </w:tr>
      <w:tr w:rsidRPr="00FB1CDE" w:rsidR="005523C6" w:rsidTr="00B96596" w14:paraId="25B09F30" w14:textId="77777777">
        <w:trPr>
          <w:trHeight w:val="768"/>
        </w:trPr>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29F27359" w14:textId="39FEB61B">
            <w:pPr>
              <w:tabs>
                <w:tab w:val="left" w:pos="561"/>
              </w:tabs>
              <w:ind w:right="465"/>
              <w:rPr>
                <w:rFonts w:cstheme="minorHAnsi"/>
                <w:sz w:val="24"/>
              </w:rPr>
            </w:pPr>
            <w:r w:rsidRPr="00BB30DF">
              <w:rPr>
                <w:rFonts w:cstheme="minorHAnsi"/>
                <w:sz w:val="24"/>
              </w:rPr>
              <w:t>Director of Marketing</w:t>
            </w:r>
            <w:r w:rsidR="00B96596">
              <w:rPr>
                <w:rFonts w:cstheme="minorHAnsi"/>
                <w:sz w:val="24"/>
              </w:rPr>
              <w:t xml:space="preserve">, </w:t>
            </w:r>
            <w:r w:rsidRPr="00BB30DF">
              <w:rPr>
                <w:rFonts w:cstheme="minorHAnsi"/>
                <w:sz w:val="24"/>
              </w:rPr>
              <w:t>Recruitment and Admissio</w:t>
            </w:r>
            <w:r w:rsidR="000B40B4">
              <w:rPr>
                <w:rFonts w:cstheme="minorHAnsi"/>
                <w:sz w:val="24"/>
              </w:rPr>
              <w:t>ns</w:t>
            </w:r>
          </w:p>
          <w:p w:rsidRPr="00BB30DF" w:rsidR="005523C6" w:rsidP="002711EB" w:rsidRDefault="005523C6" w14:paraId="553FD5C1" w14:textId="77777777">
            <w:pPr>
              <w:tabs>
                <w:tab w:val="left" w:pos="1281"/>
              </w:tabs>
              <w:ind w:left="-1538"/>
              <w:rPr>
                <w:rFonts w:cstheme="minorHAnsi"/>
                <w:sz w:val="24"/>
              </w:rPr>
            </w:pP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0CF81E57" w14:textId="77777777">
            <w:pPr>
              <w:tabs>
                <w:tab w:val="left" w:pos="1281"/>
              </w:tabs>
              <w:spacing w:before="1"/>
              <w:rPr>
                <w:rFonts w:cstheme="minorHAnsi"/>
                <w:sz w:val="24"/>
              </w:rPr>
            </w:pPr>
          </w:p>
        </w:tc>
      </w:tr>
      <w:tr w:rsidRPr="00FB1CDE" w:rsidR="005523C6" w:rsidTr="002711EB" w14:paraId="762C3F03" w14:textId="77777777">
        <w:trPr>
          <w:trHeight w:val="369"/>
        </w:trPr>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7226C44F" w14:textId="26C09245">
            <w:pPr>
              <w:tabs>
                <w:tab w:val="left" w:pos="561"/>
              </w:tabs>
              <w:ind w:right="465"/>
              <w:rPr>
                <w:rFonts w:cstheme="minorHAnsi"/>
                <w:sz w:val="24"/>
              </w:rPr>
            </w:pPr>
            <w:r w:rsidRPr="00BB30DF">
              <w:rPr>
                <w:rFonts w:cstheme="minorHAnsi"/>
                <w:sz w:val="24"/>
              </w:rPr>
              <w:t>Assistant Vice Chancellor (Postgraduate Development)</w:t>
            </w:r>
            <w:r w:rsidR="007D4382">
              <w:rPr>
                <w:rFonts w:cstheme="minorHAnsi"/>
                <w:sz w:val="24"/>
              </w:rPr>
              <w:t xml:space="preserve"> (where relevant)</w:t>
            </w:r>
          </w:p>
          <w:p w:rsidRPr="00BB30DF" w:rsidR="005523C6" w:rsidP="002711EB" w:rsidRDefault="005523C6" w14:paraId="5445FD43" w14:textId="77777777">
            <w:pPr>
              <w:tabs>
                <w:tab w:val="left" w:pos="1281"/>
              </w:tabs>
              <w:ind w:left="-1538"/>
              <w:rPr>
                <w:rFonts w:cstheme="minorHAnsi"/>
                <w:sz w:val="24"/>
              </w:rPr>
            </w:pP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1C11E934" w14:textId="77777777">
            <w:pPr>
              <w:tabs>
                <w:tab w:val="left" w:pos="1281"/>
              </w:tabs>
              <w:spacing w:before="1"/>
              <w:rPr>
                <w:rFonts w:cstheme="minorHAnsi"/>
                <w:sz w:val="24"/>
              </w:rPr>
            </w:pPr>
          </w:p>
        </w:tc>
      </w:tr>
      <w:tr w:rsidRPr="00FB1CDE" w:rsidR="005523C6" w:rsidTr="002711EB" w14:paraId="7027D720" w14:textId="77777777">
        <w:trPr>
          <w:trHeight w:val="369"/>
        </w:trPr>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7D4382" w14:paraId="1A7A4F1A" w14:textId="0373C458">
            <w:pPr>
              <w:tabs>
                <w:tab w:val="left" w:pos="561"/>
              </w:tabs>
              <w:ind w:right="465"/>
              <w:rPr>
                <w:rFonts w:cstheme="minorHAnsi"/>
                <w:sz w:val="24"/>
              </w:rPr>
            </w:pPr>
            <w:r>
              <w:rPr>
                <w:rFonts w:cstheme="minorHAnsi"/>
                <w:sz w:val="24"/>
              </w:rPr>
              <w:t>Director</w:t>
            </w:r>
            <w:r w:rsidRPr="00BB30DF" w:rsidR="005523C6">
              <w:rPr>
                <w:rFonts w:cstheme="minorHAnsi"/>
                <w:sz w:val="24"/>
              </w:rPr>
              <w:t xml:space="preserve"> of Apprenticeships</w:t>
            </w:r>
            <w:r>
              <w:rPr>
                <w:rFonts w:cstheme="minorHAnsi"/>
                <w:sz w:val="24"/>
              </w:rPr>
              <w:t xml:space="preserve"> (where relevant)</w:t>
            </w: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61395968" w14:textId="77777777">
            <w:pPr>
              <w:tabs>
                <w:tab w:val="left" w:pos="1281"/>
              </w:tabs>
              <w:spacing w:before="1"/>
              <w:rPr>
                <w:rFonts w:cstheme="minorHAnsi"/>
                <w:sz w:val="24"/>
              </w:rPr>
            </w:pPr>
          </w:p>
        </w:tc>
      </w:tr>
      <w:tr w:rsidRPr="00FB1CDE" w:rsidR="005523C6" w:rsidTr="002711EB" w14:paraId="4A418CA9" w14:textId="77777777">
        <w:tc>
          <w:tcPr>
            <w:tcW w:w="4503"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BB30DF" w:rsidR="005523C6" w:rsidP="002711EB" w:rsidRDefault="005523C6" w14:paraId="4374D97D" w14:textId="77777777">
            <w:pPr>
              <w:pStyle w:val="Heading6"/>
              <w:tabs>
                <w:tab w:val="left" w:pos="559"/>
              </w:tabs>
              <w:rPr>
                <w:rFonts w:asciiTheme="minorHAnsi" w:hAnsiTheme="minorHAnsi" w:cstheme="minorHAnsi"/>
                <w:b/>
                <w:sz w:val="24"/>
              </w:rPr>
            </w:pPr>
            <w:r w:rsidRPr="00BB30DF">
              <w:rPr>
                <w:rFonts w:asciiTheme="minorHAnsi" w:hAnsiTheme="minorHAnsi" w:cstheme="minorHAnsi"/>
                <w:b/>
                <w:sz w:val="24"/>
              </w:rPr>
              <w:t>Next steps</w:t>
            </w:r>
          </w:p>
        </w:tc>
        <w:tc>
          <w:tcPr>
            <w:tcW w:w="4179"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BB30DF" w:rsidR="005523C6" w:rsidP="002711EB" w:rsidRDefault="005523C6" w14:paraId="74C87BC8" w14:textId="77777777">
            <w:pPr>
              <w:tabs>
                <w:tab w:val="left" w:pos="561"/>
              </w:tabs>
              <w:spacing w:before="1"/>
              <w:rPr>
                <w:rFonts w:cstheme="minorHAnsi"/>
                <w:b/>
                <w:sz w:val="24"/>
              </w:rPr>
            </w:pPr>
            <w:r w:rsidRPr="00BB30DF">
              <w:rPr>
                <w:rFonts w:cstheme="minorHAnsi"/>
                <w:b/>
                <w:sz w:val="24"/>
              </w:rPr>
              <w:t>Notes</w:t>
            </w:r>
          </w:p>
        </w:tc>
      </w:tr>
      <w:tr w:rsidRPr="00FB1CDE" w:rsidR="005523C6" w:rsidTr="002711EB" w14:paraId="11B7A94C" w14:textId="77777777">
        <w:trPr>
          <w:trHeight w:val="369"/>
        </w:trPr>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4FBE038A" w14:textId="77777777">
            <w:pPr>
              <w:tabs>
                <w:tab w:val="left" w:pos="561"/>
              </w:tabs>
              <w:ind w:right="465"/>
              <w:rPr>
                <w:rFonts w:cstheme="minorHAnsi"/>
                <w:sz w:val="24"/>
              </w:rPr>
            </w:pPr>
            <w:r w:rsidRPr="00BB30DF">
              <w:rPr>
                <w:rFonts w:cstheme="minorHAnsi"/>
                <w:sz w:val="24"/>
              </w:rPr>
              <w:t>Programme/Subject Team to review proposals based on findings of PRR Mid-Point Gateway Meeting Feedback and resubmit</w:t>
            </w: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479A9E4C" w14:textId="77777777">
            <w:pPr>
              <w:tabs>
                <w:tab w:val="left" w:pos="1281"/>
              </w:tabs>
              <w:spacing w:before="1"/>
              <w:rPr>
                <w:rFonts w:cstheme="minorHAnsi"/>
                <w:sz w:val="24"/>
              </w:rPr>
            </w:pPr>
          </w:p>
        </w:tc>
      </w:tr>
      <w:tr w:rsidRPr="00FB1CDE" w:rsidR="005523C6" w:rsidTr="002711EB" w14:paraId="437EB4AA" w14:textId="77777777">
        <w:trPr>
          <w:trHeight w:val="369"/>
        </w:trPr>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4DE67A5C" w14:textId="77777777">
            <w:pPr>
              <w:tabs>
                <w:tab w:val="left" w:pos="561"/>
              </w:tabs>
              <w:ind w:right="465"/>
              <w:rPr>
                <w:rFonts w:cstheme="minorHAnsi"/>
                <w:sz w:val="24"/>
              </w:rPr>
            </w:pPr>
            <w:r w:rsidRPr="00BB30DF">
              <w:rPr>
                <w:rFonts w:cstheme="minorHAnsi"/>
                <w:sz w:val="24"/>
              </w:rPr>
              <w:t>Proposals require investment and/or SPRDC approval</w:t>
            </w: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1DF10CA4" w14:textId="77777777">
            <w:pPr>
              <w:tabs>
                <w:tab w:val="left" w:pos="1281"/>
              </w:tabs>
              <w:spacing w:before="1"/>
              <w:rPr>
                <w:rFonts w:cstheme="minorHAnsi"/>
                <w:sz w:val="24"/>
              </w:rPr>
            </w:pPr>
          </w:p>
        </w:tc>
      </w:tr>
      <w:tr w:rsidRPr="00FB1CDE" w:rsidR="005523C6" w:rsidTr="002711EB" w14:paraId="2AA0FA86" w14:textId="77777777">
        <w:trPr>
          <w:trHeight w:val="369"/>
        </w:trPr>
        <w:tc>
          <w:tcPr>
            <w:tcW w:w="4503"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6EE5A35D" w14:textId="77777777">
            <w:pPr>
              <w:tabs>
                <w:tab w:val="left" w:pos="561"/>
              </w:tabs>
              <w:ind w:right="465"/>
              <w:rPr>
                <w:rFonts w:cstheme="minorHAnsi"/>
                <w:sz w:val="24"/>
              </w:rPr>
            </w:pPr>
            <w:r w:rsidRPr="00BB30DF">
              <w:rPr>
                <w:rFonts w:cstheme="minorHAnsi"/>
                <w:sz w:val="24"/>
              </w:rPr>
              <w:lastRenderedPageBreak/>
              <w:t>Proposals require Programmes Committee Approval</w:t>
            </w:r>
          </w:p>
        </w:tc>
        <w:tc>
          <w:tcPr>
            <w:tcW w:w="4179" w:type="dxa"/>
            <w:tcBorders>
              <w:top w:val="single" w:color="auto" w:sz="4" w:space="0"/>
              <w:left w:val="single" w:color="auto" w:sz="4" w:space="0"/>
              <w:bottom w:val="single" w:color="auto" w:sz="4" w:space="0"/>
              <w:right w:val="single" w:color="auto" w:sz="4" w:space="0"/>
            </w:tcBorders>
          </w:tcPr>
          <w:p w:rsidRPr="00BB30DF" w:rsidR="005523C6" w:rsidP="002711EB" w:rsidRDefault="005523C6" w14:paraId="7AB91D2B" w14:textId="77777777">
            <w:pPr>
              <w:tabs>
                <w:tab w:val="left" w:pos="1281"/>
              </w:tabs>
              <w:spacing w:before="1"/>
              <w:rPr>
                <w:rFonts w:cstheme="minorHAnsi"/>
                <w:sz w:val="24"/>
              </w:rPr>
            </w:pPr>
          </w:p>
        </w:tc>
      </w:tr>
      <w:tr w:rsidRPr="004B65CC" w:rsidR="005523C6" w:rsidTr="002711EB" w14:paraId="30BD7BDA" w14:textId="77777777">
        <w:tc>
          <w:tcPr>
            <w:tcW w:w="8682"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BB30DF" w:rsidR="005523C6" w:rsidP="002711EB" w:rsidRDefault="005523C6" w14:paraId="7CB7C2EA" w14:textId="77777777">
            <w:pPr>
              <w:tabs>
                <w:tab w:val="left" w:pos="561"/>
              </w:tabs>
              <w:spacing w:before="1"/>
              <w:rPr>
                <w:rFonts w:cstheme="minorHAnsi"/>
                <w:b/>
                <w:sz w:val="24"/>
              </w:rPr>
            </w:pPr>
            <w:r w:rsidRPr="00BB30DF">
              <w:rPr>
                <w:rFonts w:cstheme="minorHAnsi"/>
                <w:b/>
                <w:sz w:val="24"/>
              </w:rPr>
              <w:t>Any other comments</w:t>
            </w:r>
          </w:p>
        </w:tc>
      </w:tr>
      <w:tr w:rsidRPr="004B65CC" w:rsidR="005523C6" w:rsidTr="002711EB" w14:paraId="77A79949" w14:textId="77777777">
        <w:trPr>
          <w:trHeight w:val="369"/>
        </w:trPr>
        <w:tc>
          <w:tcPr>
            <w:tcW w:w="8682" w:type="dxa"/>
            <w:gridSpan w:val="2"/>
            <w:tcBorders>
              <w:top w:val="single" w:color="auto" w:sz="4" w:space="0"/>
              <w:left w:val="single" w:color="auto" w:sz="4" w:space="0"/>
              <w:bottom w:val="single" w:color="auto" w:sz="4" w:space="0"/>
              <w:right w:val="single" w:color="auto" w:sz="4" w:space="0"/>
            </w:tcBorders>
          </w:tcPr>
          <w:p w:rsidR="005523C6" w:rsidP="002711EB" w:rsidRDefault="005523C6" w14:paraId="704522F3" w14:textId="77777777">
            <w:pPr>
              <w:tabs>
                <w:tab w:val="left" w:pos="1281"/>
              </w:tabs>
              <w:spacing w:before="1"/>
              <w:rPr>
                <w:rFonts w:cstheme="minorHAnsi"/>
                <w:sz w:val="24"/>
                <w:highlight w:val="green"/>
              </w:rPr>
            </w:pPr>
          </w:p>
          <w:p w:rsidR="005523C6" w:rsidP="002711EB" w:rsidRDefault="005523C6" w14:paraId="275AAC6E" w14:textId="77777777">
            <w:pPr>
              <w:tabs>
                <w:tab w:val="left" w:pos="1281"/>
              </w:tabs>
              <w:spacing w:before="1"/>
              <w:rPr>
                <w:rFonts w:cstheme="minorHAnsi"/>
                <w:sz w:val="24"/>
                <w:highlight w:val="green"/>
              </w:rPr>
            </w:pPr>
          </w:p>
          <w:p w:rsidRPr="004B65CC" w:rsidR="005523C6" w:rsidP="002711EB" w:rsidRDefault="005523C6" w14:paraId="5C95BE04" w14:textId="77777777">
            <w:pPr>
              <w:tabs>
                <w:tab w:val="left" w:pos="1281"/>
              </w:tabs>
              <w:spacing w:before="1"/>
              <w:rPr>
                <w:rFonts w:cstheme="minorHAnsi"/>
                <w:sz w:val="24"/>
                <w:highlight w:val="green"/>
              </w:rPr>
            </w:pPr>
          </w:p>
        </w:tc>
      </w:tr>
    </w:tbl>
    <w:p w:rsidR="005523C6" w:rsidP="005523C6" w:rsidRDefault="005523C6" w14:paraId="73B06CB1" w14:textId="77777777">
      <w:pPr>
        <w:pStyle w:val="Heading4"/>
        <w:spacing w:before="69"/>
        <w:ind w:right="400"/>
        <w:rPr>
          <w:rFonts w:cstheme="majorHAnsi"/>
          <w:b/>
          <w:sz w:val="32"/>
          <w:szCs w:val="28"/>
        </w:rPr>
      </w:pPr>
    </w:p>
    <w:p w:rsidRPr="007D4382" w:rsidR="00BF6F8E" w:rsidRDefault="00BF6F8E" w14:paraId="0052D899" w14:textId="3590D96C">
      <w:pPr>
        <w:rPr>
          <w:rFonts w:asciiTheme="majorHAnsi" w:hAnsiTheme="majorHAnsi" w:eastAsiaTheme="majorEastAsia" w:cstheme="majorHAnsi"/>
          <w:b/>
          <w:i/>
          <w:iCs/>
          <w:color w:val="2F5496" w:themeColor="accent1" w:themeShade="BF"/>
          <w:sz w:val="32"/>
          <w:szCs w:val="28"/>
        </w:rPr>
      </w:pPr>
    </w:p>
    <w:sectPr w:rsidRPr="007D4382" w:rsidR="00BF6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49D"/>
    <w:multiLevelType w:val="hybridMultilevel"/>
    <w:tmpl w:val="3D24E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B8B05B7"/>
    <w:multiLevelType w:val="hybridMultilevel"/>
    <w:tmpl w:val="FBE0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C6"/>
    <w:rsid w:val="000B40B4"/>
    <w:rsid w:val="00465400"/>
    <w:rsid w:val="005523C6"/>
    <w:rsid w:val="00793B6B"/>
    <w:rsid w:val="007D4382"/>
    <w:rsid w:val="00B96596"/>
    <w:rsid w:val="00B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A695"/>
  <w15:chartTrackingRefBased/>
  <w15:docId w15:val="{C2362F04-E47C-42D2-AB2F-26625579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C6"/>
  </w:style>
  <w:style w:type="paragraph" w:styleId="Heading4">
    <w:name w:val="heading 4"/>
    <w:basedOn w:val="Normal"/>
    <w:next w:val="Normal"/>
    <w:link w:val="Heading4Char"/>
    <w:uiPriority w:val="9"/>
    <w:unhideWhenUsed/>
    <w:qFormat/>
    <w:rsid w:val="005523C6"/>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6">
    <w:name w:val="heading 6"/>
    <w:basedOn w:val="Normal"/>
    <w:next w:val="Normal"/>
    <w:link w:val="Heading6Char"/>
    <w:uiPriority w:val="9"/>
    <w:unhideWhenUsed/>
    <w:qFormat/>
    <w:rsid w:val="005523C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1"/>
    <w:unhideWhenUsed/>
    <w:qFormat/>
    <w:rsid w:val="005523C6"/>
    <w:pPr>
      <w:keepNext/>
      <w:keepLines/>
      <w:widowControl w:val="0"/>
      <w:spacing w:before="40" w:after="0" w:line="240" w:lineRule="auto"/>
      <w:outlineLvl w:val="6"/>
    </w:pPr>
    <w:rPr>
      <w:rFonts w:asciiTheme="majorHAnsi" w:eastAsiaTheme="majorEastAsia" w:hAnsiTheme="majorHAnsi" w:cstheme="majorBidi"/>
      <w:i/>
      <w:iCs/>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23C6"/>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uiPriority w:val="9"/>
    <w:rsid w:val="005523C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1"/>
    <w:rsid w:val="005523C6"/>
    <w:rPr>
      <w:rFonts w:asciiTheme="majorHAnsi" w:eastAsiaTheme="majorEastAsia" w:hAnsiTheme="majorHAnsi" w:cstheme="majorBidi"/>
      <w:i/>
      <w:iCs/>
      <w:color w:val="1F3763" w:themeColor="accent1" w:themeShade="7F"/>
      <w:lang w:val="en-US"/>
    </w:rPr>
  </w:style>
  <w:style w:type="paragraph" w:styleId="ListParagraph">
    <w:name w:val="List Paragraph"/>
    <w:basedOn w:val="Normal"/>
    <w:uiPriority w:val="34"/>
    <w:qFormat/>
    <w:rsid w:val="005523C6"/>
    <w:pPr>
      <w:ind w:left="720"/>
      <w:contextualSpacing/>
    </w:pPr>
  </w:style>
  <w:style w:type="paragraph" w:styleId="BodyText">
    <w:name w:val="Body Text"/>
    <w:basedOn w:val="Normal"/>
    <w:link w:val="BodyTextChar"/>
    <w:uiPriority w:val="1"/>
    <w:qFormat/>
    <w:rsid w:val="005523C6"/>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5523C6"/>
    <w:rPr>
      <w:rFonts w:ascii="Arial" w:eastAsia="Arial" w:hAnsi="Arial" w:cs="Arial"/>
      <w:lang w:val="en-US"/>
    </w:rPr>
  </w:style>
  <w:style w:type="paragraph" w:styleId="Title">
    <w:name w:val="Title"/>
    <w:basedOn w:val="Normal"/>
    <w:next w:val="Normal"/>
    <w:link w:val="TitleChar"/>
    <w:uiPriority w:val="10"/>
    <w:qFormat/>
    <w:rsid w:val="005523C6"/>
    <w:pPr>
      <w:widowControl w:val="0"/>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523C6"/>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PRR 2023-24  Annex 12 PRR Mid-Point Gateway Meeting</dc:title>
  <dc:subject>
  </dc:subject>
  <dc:creator>Birtwistle, Hilary</dc:creator>
  <cp:keywords>
  </cp:keywords>
  <dc:description>
  </dc:description>
  <cp:lastModifiedBy>Hilary Birtwistle</cp:lastModifiedBy>
  <cp:revision>4</cp:revision>
  <dcterms:created xsi:type="dcterms:W3CDTF">2023-10-16T15:02:00Z</dcterms:created>
  <dcterms:modified xsi:type="dcterms:W3CDTF">2023-10-30T12:11:36Z</dcterms:modified>
</cp:coreProperties>
</file>